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RELAZIONE FINALE 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 …../……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SCUOLA……………………………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PLESSO……………………………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CLASSE/I…………………………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DISCIPLINA: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DOCENTE: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1.SVOLGIMENTO DEL PROGRAMMA E COORDINAMENTO INTERDISCIPLINARE. CRITERI DIDATTICI SEGUITI E METE EDUCATIVE RAGGIUNTE.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2.COMPETENZE ACQUISITE, CRITERI DI VALUTAZIONE, NUMERO E TIPO DI VERIFICHE. COMPORTAMENTO DEGLI ALUNNI E GIUDIZIO SUL RENDIMENTO DI CIASCUNA CLASSE.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OSSERVAZIONI SUI RAPPORTI CON LE FAMIGLIE.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                                                                                                             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ab/>
        <w:tab/>
        <w:tab/>
        <w:t xml:space="preserve">___________________________________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VRgB3m+Ijodt+lcDIhCsao3L4A==">CgMxLjAyDmguOGUwdTU5aDJqaDdjMghoLmdqZGd4czgAciExUlYyQVNKbWNBQlkzNkE4cXlQRUNsSkhkTEh1c24tRUc=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