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18"/>
          <w:szCs w:val="18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59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SCHEDA DI OSSERVAZIONE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Cognome e nome __________________________________________________________________________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 di nascita _________________________   Comune di residenza 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Iscritto/a alla Scuola dell’infanzia di ___________________________________________________________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Documento compilato dall’asilo nido ________________________________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in data ___________________</w:t>
      </w:r>
    </w:p>
    <w:tbl>
      <w:tblPr>
        <w:tblStyle w:val="Table1"/>
        <w:tblW w:w="10201.0" w:type="dxa"/>
        <w:jc w:val="left"/>
        <w:tblInd w:w="-10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769"/>
        <w:gridCol w:w="763"/>
        <w:gridCol w:w="764"/>
        <w:gridCol w:w="905"/>
        <w:tblGridChange w:id="0">
          <w:tblGrid>
            <w:gridCol w:w="7769"/>
            <w:gridCol w:w="763"/>
            <w:gridCol w:w="764"/>
            <w:gridCol w:w="90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0" w:val="nil"/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 PARTE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ACCOGLIENZA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 separa tranquillamente dal genitore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Accetta l’adulto come figura di sostegno nel momento della separazione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EMOZIONI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Il bambino vive serenamente la giornata al nido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Accetta serenamente il momento del pranzo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Accetta serenamente il momento del sonno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Accetta tranquillamente la presenza dei nuovi bambini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Esprime le emozioni con il sorriso o il pianto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Esprime verbalmente le proprie emozioni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Tollera le frustrazioni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AUTONOMIA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autonomo nel momento dell’igiene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autonomo nel momento del pranzo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Mostra una certa destrezza nell’utilizzare posate e bicchiere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autonomo nel momento del sonno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AREA COGNITIVA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seguire un breve racconto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Accetta di sperimentare e manipolare materiali diversi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Ha paura di sporcarsi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 spaventa di fronte ad una situazione nuova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attuare schemi motori semplici (strappare, accartocciare, lanciare)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Ha acquisito una sufficiente motricità fine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Riesce a prestare attenzione all’attività proposta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Ha consolidato gli schemi motori di base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Esplora il corpo attraverso la manipolazione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Riconosce alcune parti del corpo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Riesce a non invadere lo spazio degli altri durante l’attività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Riesce a portare a termine semplici consegne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Rispetta le consegne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AREA DELLA COMUNICAZIONE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Comunica in maniera adeguata in relazione all’età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Presenta un linguaggio adeguato all’età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Presenta problemi di linguaggio (specificare nelle note)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AMBITO RELAZIONALE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Accetta l’adulto di riferimento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Riconosce l’adulto di riferimento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Accetta gli altri bimbi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Accetta che gli altri bimbi usino i suoi giochi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Partecipa ai giochi degli altri bambini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Riesce a condividere con i compagni i materiali utilizzati per le attività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Accetta il contatto con l’altro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Rispetta semplici regole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48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BA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BB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BC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BD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BE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BF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C0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C1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C2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C3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C4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C5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C6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C7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C8">
      <w:pPr>
        <w:spacing w:after="120" w:line="48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48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567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z17phVW9Y5e8fjoeN3mSPM4PqA==">CgMxLjAyDmguOGUwdTU5aDJqaDdjOAByITF0WW5EVi1fUmJ2V0hSTV9XWVBYUl9zNjZJV0h3dzFZbA==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